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0F5252"/>
          <w:sz w:val="20"/>
          <w:szCs w:val="20"/>
        </w:rPr>
        <w:t xml:space="preserve">YUKAI! · Kit Scuola</w:t>
      </w:r>
    </w:p>
    <w:p>
      <w:pPr>
        <w:pStyle w:val="Title"/>
        <w:spacing w:after="80"/>
      </w:pPr>
      <w:r>
        <w:rPr>
          <w:b/>
          <w:bCs/>
          <w:color w:val="0F5252"/>
          <w:sz w:val="40"/>
          <w:szCs w:val="40"/>
        </w:rPr>
        <w:t xml:space="preserve">Adozione di YUKAI! in sicurezza</w:t>
      </w:r>
    </w:p>
    <w:p>
      <w:pPr>
        <w:spacing w:after="120"/>
      </w:pPr>
      <w:r>
        <w:rPr>
          <w:b/>
          <w:bCs/>
          <w:color w:val="374151"/>
          <w:sz w:val="24"/>
          <w:szCs w:val="24"/>
        </w:rPr>
        <w:t xml:space="preserve">Checklist e istruzioni per Dirigente scolastico, DPO e animatore digitale</w:t>
      </w:r>
    </w:p>
    <w:p>
      <w:pPr>
        <w:spacing w:after="120"/>
      </w:pPr>
      <w:r>
        <w:rPr>
          <w:b/>
          <w:bCs/>
          <w:sz w:val="20"/>
          <w:szCs w:val="20"/>
        </w:rPr>
        <w:t xml:space="preserve">Versione 1.3</w:t>
      </w:r>
      <w:r>
        <w:rPr>
          <w:sz w:val="20"/>
          <w:szCs w:val="20"/>
        </w:rPr>
        <w:t xml:space="preserve"> — 26 ottobre 2026</w:t>
      </w:r>
    </w:p>
    <w:p>
      <w:pPr>
        <w:spacing w:after="120"/>
      </w:pPr>
      <w:r>
        <w:rPr>
          <w:color w:val="6B7280"/>
          <w:sz w:val="18"/>
          <w:szCs w:val="18"/>
        </w:rPr>
        <w:t xml:space="preserve">Destinatari: Dirigente scolastico, DPO, animatore digitale, DSGA e referente privacy</w:t>
      </w:r>
    </w:p>
    <w:p>
      <w:pPr>
        <w:pBdr>
          <w:bottom w:val="single" w:color="FFCD3C" w:sz="12" w:space="1"/>
        </w:pBdr>
        <w:spacing w:after="2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BEAFE" w:sz="6"/>
              <w:left w:val="single" w:color="DBEAFE" w:sz="6"/>
              <w:bottom w:val="single" w:color="DBEAFE" w:sz="6"/>
              <w:right w:val="single" w:color="DBEAFE" w:sz="6"/>
            </w:tcBorders>
            <w:shd w:fill="EFF6FF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120"/>
            </w:pPr>
            <w:r>
              <w:t xml:space="preserve">Questo documento accompagna l’adozione di </w:t>
            </w:r>
            <w:r>
              <w:rPr>
                <w:b/>
                <w:bCs/>
              </w:rPr>
              <w:t xml:space="preserve">YUKAI!</w:t>
            </w:r>
            <w:r>
              <w:t xml:space="preserve"> nell’Istituto: sintetizza la valutazione d’impatto e le misure di minimizzazione dei rischi, indica i documenti della scuola da verificare ed eventualmente integrare, suggerisce chi fa che cosa e contiene il </w:t>
            </w:r>
            <w:r>
              <w:rPr>
                <w:b/>
                <w:bCs/>
              </w:rPr>
              <w:t xml:space="preserve">modello di istruzioni ai docenti autorizzati</w:t>
            </w:r>
            <w:r>
              <w:t xml:space="preserve">.</w:t>
            </w:r>
          </w:p>
          <w:p>
            <w:pPr>
              <w:spacing w:after="0"/>
            </w:pPr>
            <w:r>
              <w:t xml:space="preserve">Non sostituisce la valutazione del Titolare e del DPO: per gli approfondimenti rimanda alla Scheda Tecnica DPO, al DPA ex art. 28 GDPR, all’Allegato per l’integrazione della DPIA/TIA e alla Nota operativa per docenti.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fill="F9FAF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Come leggere questo documento</w:t>
            </w:r>
          </w:p>
          <w:p>
            <w:pPr>
              <w:spacing w:after="120"/>
            </w:pPr>
            <w:r>
              <w:t xml:space="preserve">YUKAI! mette a disposizione informazioni, modelli e suggerimenti operativi. Ogni Istituto mantiene piena autonomia e responsabilità nel definire il proprio percorso di adozione: il Dirigente scolastico, con il supporto del DPO e nel rispetto delle competenze degli organi collegiali, valuta quali documenti integrare, quali procedure seguire e quali atti adottare. Nelle sezioni 2 e 3 ogni voce è contrassegnata così:</w:t>
            </w:r>
          </w:p>
          <w:p>
            <w:pPr>
              <w:spacing w:after="60"/>
            </w:pPr>
            <w:r>
              <w:rPr>
                <w:b/>
                <w:bCs/>
                <w:color w:val="9F1239"/>
                <w:sz w:val="16"/>
                <w:szCs w:val="16"/>
                <w:shd w:fill="FFE4E6" w:color="auto" w:val="clear"/>
              </w:rPr>
              <w:t xml:space="preserve"> Obbligo normativo </w:t>
            </w:r>
            <w:r>
              <w:t xml:space="preserve">  </w:t>
            </w:r>
            <w:r>
              <w:t xml:space="preserve">adempimento richiesto dalla normativa sulla protezione dei dati (GDPR e D.lgs. 196/2003).</w:t>
            </w:r>
          </w:p>
          <w:p>
            <w:pPr>
              <w:spacing w:after="60"/>
            </w:pPr>
            <w:r>
              <w:rPr>
                <w:b/>
                <w:bCs/>
                <w:color w:val="115E59"/>
                <w:sz w:val="16"/>
                <w:szCs w:val="16"/>
                <w:shd w:fill="CCFBF1" w:color="auto" w:val="clear"/>
              </w:rPr>
              <w:t xml:space="preserve"> Consigliato da YUKAI! </w:t>
            </w:r>
            <w:r>
              <w:t xml:space="preserve">  </w:t>
            </w:r>
            <w:r>
              <w:t xml:space="preserve">proposta per un uso consapevole della piattaforma, da adottare se e come l’Istituto ritiene opportuno.</w:t>
            </w:r>
          </w:p>
          <w:p>
            <w:pPr>
              <w:spacing w:after="0"/>
            </w:pPr>
            <w:r>
              <w:rPr>
                <w:b/>
                <w:bCs/>
                <w:color w:val="92400E"/>
                <w:sz w:val="16"/>
                <w:szCs w:val="16"/>
                <w:shd w:fill="FEF3C7" w:color="auto" w:val="clear"/>
              </w:rPr>
              <w:t xml:space="preserve"> Scelta dell’Istituto </w:t>
            </w:r>
            <w:r>
              <w:t xml:space="preserve">  </w:t>
            </w:r>
            <w:r>
              <w:t xml:space="preserve">decisione organizzativa che spetta alla scuola.</w:t>
            </w:r>
          </w:p>
        </w:tc>
      </w:tr>
    </w:tbl>
    <w:p>
      <w:pPr>
        <w:pStyle w:val="Heading2"/>
        <w:spacing w:after="160" w:before="360"/>
      </w:pPr>
      <w:r>
        <w:rPr>
          <w:b/>
          <w:bCs/>
          <w:color w:val="0F5252"/>
          <w:shd w:fill="CCF1EE" w:color="auto" w:val="clear"/>
        </w:rPr>
        <w:t xml:space="preserve"> 1 </w:t>
      </w:r>
      <w:r>
        <w:rPr>
          <w:b/>
          <w:bCs/>
          <w:color w:val="111827"/>
        </w:rPr>
        <w:t xml:space="preserve">  Valutazione d’impatto e minimizzazione dei rischi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1500"/>
        <w:gridCol w:w="2700"/>
        <w:gridCol w:w="3438"/>
      </w:tblGrid>
      <w:tr>
        <w:trPr>
          <w:cantSplit/>
          <w:tblHeader/>
        </w:trP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6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Area rischio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6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Livello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6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Valutazione d’impatto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6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Misure di minimizzazione previste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Profilazione e dati personali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Basso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Rischio teorico di tracciamento tipico delle piattaforme web.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Accesso ospite tramite codice alfanumerico dell’attività/QR Code senza registrazione. Nessuna raccolta di dati anagrafici; nessuna profilazione degli studenti.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Allucinazioni IA e contenuti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Medio-basso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Generazione di definizioni errate, fuorvianti o non adatte all’età (bias).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Obbligo di validazione preventiva del docente. L’insegnante agisce da filtro e garante pedagogico ed epistemologico.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Digital divide / esclusione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Basso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Impossibilità di partecipazione per studenti privi di dispositivo individuale.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Utilizzo su LIM/proiettori per sfide a squadre in classe, a turni su un unico dispositivo (supera il 1:1), oppure possibilità di stampa cartacea degli schemi.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Dati personali nei prompt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Basso, con le istruzioni ai docenti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docente inserisce nel prompt dati identificativi di alunni o riferimenti a bisogni educativi speciali (PEI/PDP).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Divieto nelle istruzioni ai docenti (sezione 4); avvisi prima del caricamento; file cancellati dai sistemi YUKAI! dopo l’elaborazione; nessun uso dei dati per addestrare modelli di IA.</w:t>
            </w:r>
          </w:p>
        </w:tc>
      </w:tr>
      <w:tr>
        <w:trPr>
          <w:cantSplit/>
          <w:tblHeader w:val="off"/>
        </w:trPr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Decisione automatizzata</w:t>
            </w:r>
          </w:p>
        </w:tc>
        <w:tc>
          <w:tcPr>
            <w:tcW w:type="dxa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Basso, con le istruzioni ai docenti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docente assume il punteggio della piattaforma come voto sommativo senza valutazione umana.</w:t>
            </w:r>
          </w:p>
        </w:tc>
        <w:tc>
          <w:tcPr>
            <w:tcW w:type="dxa" w:w="3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Il punteggio è calcolato senza IA: è un indicatore dell’attività di gioco a supporto del docente, non è una valutazione dello studente e non va usato come voto.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DE68A" w:sz="6"/>
              <w:left w:val="single" w:color="FDE68A" w:sz="6"/>
              <w:bottom w:val="single" w:color="FDE68A" w:sz="6"/>
              <w:right w:val="single" w:color="FDE68A" w:sz="6"/>
            </w:tcBorders>
            <w:shd w:fill="FFFBE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YUKAI!</w:t>
            </w:r>
            <w:r>
              <w:t xml:space="preserve"> rappresenta un investimento a </w:t>
            </w:r>
            <w:r>
              <w:rPr>
                <w:b/>
                <w:bCs/>
              </w:rPr>
              <w:t xml:space="preserve">rischio basso</w:t>
            </w:r>
            <w:r>
              <w:t xml:space="preserve">, con le misure indicate, sul fronte privacy e sicurezza, offrendo al contempo un altissimo rendimento pedagogico per l’inclusione scolastica. YUKAI! è </w:t>
            </w:r>
            <w:r>
              <w:rPr>
                <w:b/>
                <w:bCs/>
              </w:rPr>
              <w:t xml:space="preserve">progettato in coerenza</w:t>
            </w:r>
            <w:r>
              <w:t xml:space="preserve"> con le Linee Guida MIM 2025 sull’intelligenza artificiale e con l’AI Act europeo*.</w:t>
            </w:r>
          </w:p>
          <w:p>
            <w:pPr>
              <w:spacing w:after="0"/>
            </w:pPr>
            <w:r>
              <w:rPr>
                <w:color w:val="6B7280"/>
              </w:rPr>
              <w:t xml:space="preserve">I livelli sono indicativi: la valutazione formale resta nella DPIA dell’Istituto, da integrare con l’Allegato DPIA/TIA del Kit Scuola.</w:t>
            </w:r>
          </w:p>
        </w:tc>
      </w:tr>
    </w:tbl>
    <w:p>
      <w:pPr>
        <w:pStyle w:val="Heading2"/>
        <w:spacing w:after="160" w:before="360"/>
      </w:pPr>
      <w:r>
        <w:rPr>
          <w:b/>
          <w:bCs/>
          <w:color w:val="0F5252"/>
          <w:shd w:fill="CCF1EE" w:color="auto" w:val="clear"/>
        </w:rPr>
        <w:t xml:space="preserve"> 2 </w:t>
      </w:r>
      <w:r>
        <w:rPr>
          <w:b/>
          <w:bCs/>
          <w:color w:val="111827"/>
        </w:rPr>
        <w:t xml:space="preserve">  Documentazione da verificare ed eventualmente integrare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DBEAFE" w:sz="6"/>
              <w:left w:val="single" w:color="DBEAFE" w:sz="6"/>
              <w:bottom w:val="single" w:color="DBEAFE" w:sz="6"/>
              <w:right w:val="single" w:color="DBEAFE" w:sz="6"/>
            </w:tcBorders>
            <w:shd w:fill="EFF6FF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t xml:space="preserve">L’adozione di YUKAI! non comporta necessariamente la modifica di tutti i documenti dell’Istituto. Il Dirigente scolastico, con il supporto del DPO, verifica la documentazione già in vigore e individua gli eventuali aggiornamenti necessari, nel rispetto delle competenze degli organi collegiali. Di seguito i documenti da considerare e alcune proposte di integrazione, da utilizzare dove opportuno.</w:t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0F5252"/>
        </w:rPr>
        <w:t xml:space="preserve">Verifica di coerenza con il PTOF (Piano Triennale dell’Offerta Formativa) ed eventuale integrazione</w:t>
      </w:r>
      <w:r>
        <w:t xml:space="preserve">  </w:t>
      </w:r>
      <w:r>
        <w:rPr>
          <w:b/>
          <w:bCs/>
          <w:color w:val="115E59"/>
          <w:sz w:val="16"/>
          <w:szCs w:val="16"/>
          <w:shd w:fill="CCFBF1" w:color="auto" w:val="clear"/>
        </w:rPr>
        <w:t xml:space="preserve"> Consigliato da YUKAI! </w:t>
      </w:r>
    </w:p>
    <w:p>
      <w:pPr>
        <w:spacing w:after="120"/>
      </w:pPr>
      <w:r>
        <w:t xml:space="preserve">Eventuale inserimento della piattaforma tra le metodologie innovative (</w:t>
      </w:r>
      <w:r>
        <w:rPr>
          <w:i/>
          <w:iCs/>
        </w:rPr>
        <w:t xml:space="preserve">gamification</w:t>
      </w:r>
      <w:r>
        <w:t xml:space="preserve"> e </w:t>
      </w:r>
      <w:r>
        <w:rPr>
          <w:i/>
          <w:iCs/>
        </w:rPr>
        <w:t xml:space="preserve">AI-assisted learning</w:t>
      </w:r>
      <w:r>
        <w:t xml:space="preserve">) per il raggiungimento delle competenze trasversali, anche nei documenti con cui l’Istituto attua le Linee guida MIM sull’intelligenza artificiale (D.M. n. 166 del 9 agosto 2025). Clausola proposta: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fill="F9FAF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«L’Istituto promuove l’alfabetizzazione digitale e l’uso consapevole dell’intelligenza artificiale attraverso attività laboratoriali e di gamification (ad esempio la piattaforma YUKAI!). Tali attività sono svolte sotto la costante guida e supervisione del docente, escludono la registrazione di account personali da parte dei minori e sono finalizzate al potenziamento dell’apprendimento critico, escludendo qualsivoglia processo decisionale o valutativo interamente automatizzato.»</w:t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0F5252"/>
        </w:rPr>
        <w:t xml:space="preserve">Informativa privacy (GDPR)</w:t>
      </w:r>
      <w:r>
        <w:t xml:space="preserve">  </w:t>
      </w:r>
      <w:r>
        <w:rPr>
          <w:b/>
          <w:bCs/>
          <w:color w:val="9F1239"/>
          <w:sz w:val="16"/>
          <w:szCs w:val="16"/>
          <w:shd w:fill="FFE4E6" w:color="auto" w:val="clear"/>
        </w:rPr>
        <w:t xml:space="preserve"> Obbligo normativo </w:t>
      </w:r>
    </w:p>
    <w:p>
      <w:pPr>
        <w:spacing w:after="120"/>
      </w:pPr>
      <w:r>
        <w:t xml:space="preserve">Poiché gli studenti non creano account, non vi è trattamento diretto di dati identificativi (nome, cognome, email) degli alunni da parte della piattaforma, che tratta soltanto dati non nominativi (nickname, risultati delle attività, dati tecnici). È sufficiente un aggiornamento minore dell’informativa d’Istituto sull’uso di applicativi web-based in classe, per il quale il Kit Scuola fornisce un modello per famiglie e studenti.</w:t>
      </w:r>
    </w:p>
    <w:p>
      <w:pPr>
        <w:keepNext/>
        <w:spacing w:after="80" w:before="200"/>
      </w:pPr>
      <w:r>
        <w:rPr>
          <w:b/>
          <w:bCs/>
          <w:color w:val="0F5252"/>
        </w:rPr>
        <w:t xml:space="preserve">Patto educativo di corresponsabilità</w:t>
      </w:r>
      <w:r>
        <w:t xml:space="preserve">  </w:t>
      </w:r>
      <w:r>
        <w:rPr>
          <w:b/>
          <w:bCs/>
          <w:color w:val="115E59"/>
          <w:sz w:val="16"/>
          <w:szCs w:val="16"/>
          <w:shd w:fill="CCFBF1" w:color="auto" w:val="clear"/>
        </w:rPr>
        <w:t xml:space="preserve"> Consigliato da YUKAI! </w:t>
      </w:r>
    </w:p>
    <w:p>
      <w:pPr>
        <w:spacing w:after="120"/>
      </w:pPr>
      <w:r>
        <w:t xml:space="preserve">Valutare l’opportunità di un’integrazione per sensibilizzare le famiglie sull’uso etico dell’intelligenza artificiale a scuola. Integrazione proposta: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fill="F9FAF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0"/>
            </w:pPr>
            <w:r>
              <w:rPr>
                <w:i/>
                <w:iCs/>
              </w:rPr>
              <w:t xml:space="preserve">«La famiglia e lo studente si impegnano a un uso corretto degli strumenti digitali proposti dalla scuola, compresi quelli che utilizzano l’intelligenza artificiale: partecipare con nickname di fantasia, senza comunicare dati personali, e considerare i contenuti digitali come supporto all’apprendimento guidato dal docente.»</w:t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0F5252"/>
        </w:rPr>
        <w:t xml:space="preserve">Regolamento d’Istituto e istruzioni operative</w:t>
      </w:r>
      <w:r>
        <w:t xml:space="preserve">  </w:t>
      </w:r>
      <w:r>
        <w:rPr>
          <w:b/>
          <w:bCs/>
          <w:color w:val="92400E"/>
          <w:sz w:val="16"/>
          <w:szCs w:val="16"/>
          <w:shd w:fill="FEF3C7" w:color="auto" w:val="clear"/>
        </w:rPr>
        <w:t xml:space="preserve"> Scelta dell’Istituto </w:t>
      </w:r>
    </w:p>
    <w:p>
      <w:pPr>
        <w:spacing w:after="120"/>
      </w:pPr>
      <w:r>
        <w:t xml:space="preserve">L’Istituto valuta se le disposizioni interne già in vigore siano adeguate a disciplinare l’uso di YUKAI! nella didattica.</w:t>
      </w:r>
    </w:p>
    <w:p>
      <w:pPr>
        <w:spacing w:after="120"/>
      </w:pPr>
      <w:r>
        <w:t xml:space="preserve">L’adozione della piattaforma non comporta necessariamente una modifica del Regolamento d’Istituto. Se le disposizioni vigenti sono adeguate, i principi operativi possono essere precisati con le istruzioni ai docenti adottate dal Dirigente scolastico (sezione 4). Se invece l’Istituto ritiene necessario modificare il Regolamento o approvare specifiche disposizioni progettuali, procede attraverso gli organi competenti.</w:t>
      </w:r>
    </w:p>
    <w:p>
      <w:pPr>
        <w:spacing w:after="120"/>
      </w:pPr>
      <w:r>
        <w:t xml:space="preserve">A supporto di questa valutazione, YUKAI! suggerisce i seguenti principi operativi: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Supervisione umana obbligatoria (</w:t>
      </w:r>
      <w:r>
        <w:rPr>
          <w:i/>
          <w:iCs/>
        </w:rPr>
        <w:t xml:space="preserve">human-in-the-loop</w:t>
      </w:r>
      <w:r>
        <w:rPr>
          <w:b/>
          <w:bCs/>
        </w:rPr>
        <w:t xml:space="preserve">):</w:t>
      </w:r>
      <w:r>
        <w:t xml:space="preserve"> il docente è responsabile della revisione di ogni output generato dall’IA prima del suo utilizzo in classe.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Divieto di inserimento di dati personali:</w:t>
      </w:r>
      <w:r>
        <w:t xml:space="preserve"> i docenti si impegnano a non inserire dati sensibili o personali degli studenti nei prompt di generazione della piattaforma (ad esempio generare cruciverba usando i nomi o le caratteristiche degli alunni).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Trasparenza:</w:t>
      </w:r>
      <w:r>
        <w:t xml:space="preserve"> quando il materiale didattico (il cruciverba) è stato co-creato con l’ausilio di un’IA, dichiararlo agli studenti, indicandolo in calce alla descrizione del cruciverba.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Uso del punteggio:</w:t>
      </w:r>
      <w:r>
        <w:t xml:space="preserve"> il punteggio della piattaforma è un indicatore dell’attività di gioco a supporto del docente e non sostituisce il suo giudizio.</w:t>
      </w:r>
    </w:p>
    <w:p>
      <w:pPr>
        <w:pStyle w:val="Heading2"/>
        <w:spacing w:after="160" w:before="360"/>
      </w:pPr>
      <w:r>
        <w:rPr>
          <w:b/>
          <w:bCs/>
          <w:color w:val="0F5252"/>
          <w:shd w:fill="CCF1EE" w:color="auto" w:val="clear"/>
        </w:rPr>
        <w:t xml:space="preserve"> 3 </w:t>
      </w:r>
      <w:r>
        <w:rPr>
          <w:b/>
          <w:bCs/>
          <w:color w:val="111827"/>
        </w:rPr>
        <w:t xml:space="preserve">  Percorso di adozione: chi fa che cosa</w:t>
      </w:r>
    </w:p>
    <w:p>
      <w:pPr>
        <w:keepNext/>
        <w:spacing w:after="80" w:before="200"/>
      </w:pPr>
      <w:r>
        <w:rPr>
          <w:b/>
          <w:bCs/>
          <w:color w:val="0F5252"/>
        </w:rPr>
        <w:t xml:space="preserve">Dirigente scolastico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Accettare o sottoscrivere il DPA ex art. 28 GDPR prima dell’avvio dei trattamenti di dati personali svolti da YUKAI! per conto dell’Istituto (gioco degli studenti, nickname, risultati).</w:t>
      </w:r>
      <w:r>
        <w:t xml:space="preserve"> </w:t>
      </w:r>
      <w:r>
        <w:rPr>
          <w:b/>
          <w:bCs/>
          <w:color w:val="9F1239"/>
          <w:sz w:val="16"/>
          <w:szCs w:val="16"/>
          <w:shd w:fill="FFE4E6" w:color="auto" w:val="clear"/>
        </w:rPr>
        <w:t xml:space="preserve"> Obbligo normativo 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Inserire YUKAI! nel registro dei trattamenti (Allegato amministrativo).</w:t>
      </w:r>
      <w:r>
        <w:t xml:space="preserve"> </w:t>
      </w:r>
      <w:r>
        <w:rPr>
          <w:b/>
          <w:bCs/>
          <w:color w:val="9F1239"/>
          <w:sz w:val="16"/>
          <w:szCs w:val="16"/>
          <w:shd w:fill="FFE4E6" w:color="auto" w:val="clear"/>
        </w:rPr>
        <w:t xml:space="preserve"> Obbligo normativo 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Decidere se usare Google Classroom e Focus Tracking; il modulo Cyberbullismo resta disattivato salvo procedura separata.</w:t>
      </w:r>
      <w:r>
        <w:t xml:space="preserve"> </w:t>
      </w:r>
      <w:r>
        <w:rPr>
          <w:b/>
          <w:bCs/>
          <w:color w:val="92400E"/>
          <w:sz w:val="16"/>
          <w:szCs w:val="16"/>
          <w:shd w:fill="FEF3C7" w:color="auto" w:val="clear"/>
        </w:rPr>
        <w:t xml:space="preserve"> Scelta dell’Istituto 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Scegliere la regola di conservazione: rimozione su richiesta oppure cancellazione periodica (ad esempio annuale).</w:t>
      </w:r>
      <w:r>
        <w:t xml:space="preserve"> </w:t>
      </w:r>
      <w:r>
        <w:rPr>
          <w:b/>
          <w:bCs/>
          <w:color w:val="92400E"/>
          <w:sz w:val="16"/>
          <w:szCs w:val="16"/>
          <w:shd w:fill="FEF3C7" w:color="auto" w:val="clear"/>
        </w:rPr>
        <w:t xml:space="preserve"> Scelta dell’Istituto 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Aggiornare l’informativa a famiglie e studenti, anche con il modello del Kit.</w:t>
      </w:r>
      <w:r>
        <w:t xml:space="preserve"> </w:t>
      </w:r>
      <w:r>
        <w:rPr>
          <w:b/>
          <w:bCs/>
          <w:color w:val="9F1239"/>
          <w:sz w:val="16"/>
          <w:szCs w:val="16"/>
          <w:shd w:fill="FFE4E6" w:color="auto" w:val="clear"/>
        </w:rPr>
        <w:t xml:space="preserve"> Obbligo normativo 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Adottare le istruzioni ai docenti (sezione 4) e portarle a loro conoscenza, ad esempio con delibera del Collegio dei docenti o pubblicazione nel registro elettronico con presa visione.</w:t>
      </w:r>
      <w:r>
        <w:t xml:space="preserve"> </w:t>
      </w:r>
      <w:r>
        <w:rPr>
          <w:b/>
          <w:bCs/>
          <w:color w:val="9F1239"/>
          <w:sz w:val="16"/>
          <w:szCs w:val="16"/>
          <w:shd w:fill="FFE4E6" w:color="auto" w:val="clear"/>
        </w:rPr>
        <w:t xml:space="preserve"> Obbligo normativo 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Verificare i documenti della scuola e apportare le eventuali integrazioni necessarie (sezione 2).</w:t>
      </w:r>
      <w:r>
        <w:t xml:space="preserve"> </w:t>
      </w:r>
      <w:r>
        <w:rPr>
          <w:b/>
          <w:bCs/>
          <w:color w:val="115E59"/>
          <w:sz w:val="16"/>
          <w:szCs w:val="16"/>
          <w:shd w:fill="CCFBF1" w:color="auto" w:val="clear"/>
        </w:rPr>
        <w:t xml:space="preserve"> Consigliato da YUKAI! </w:t>
      </w:r>
    </w:p>
    <w:p>
      <w:pPr>
        <w:keepNext/>
        <w:spacing w:after="80" w:before="200"/>
      </w:pPr>
      <w:r>
        <w:rPr>
          <w:b/>
          <w:bCs/>
          <w:color w:val="0F5252"/>
        </w:rPr>
        <w:t xml:space="preserve">DPO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Esaminare la Scheda Tecnica DPO e il DPA.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Integrare la DPIA e, per Classroom e funzioni IA, la TIA con l’Allegato DPIA/TIA.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Verificare informativa, istruzioni ai docenti e regola di conservazione scelta.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Esprimere il parere al Dirigente scolastico.</w:t>
      </w:r>
    </w:p>
    <w:p>
      <w:pPr>
        <w:keepNext/>
        <w:spacing w:after="80" w:before="200"/>
      </w:pPr>
      <w:r>
        <w:rPr>
          <w:b/>
          <w:bCs/>
          <w:color w:val="0F5252"/>
        </w:rPr>
        <w:t xml:space="preserve">Animatore digitale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Verificare l’accesso dai dispositivi della scuola: basta il browser, senza installazioni né plugin.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Verificare che la piattaforma richieda solo cookie tecnici di sessione.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Formare i docenti sulla Nota operativa: nickname, revisione dei contenuti IA, trasparenza, uso del punteggio.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Mostrare l’uso dei giochi a squadre su LIM o proiettore.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Essere il riferimento interno per segnalazioni e problemi tecnici.</w:t>
      </w:r>
    </w:p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DE68A" w:sz="6"/>
              <w:left w:val="single" w:color="FDE68A" w:sz="6"/>
              <w:bottom w:val="single" w:color="FDE68A" w:sz="6"/>
              <w:right w:val="single" w:color="FDE68A" w:sz="6"/>
            </w:tcBorders>
            <w:shd w:fill="FFFBE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Preparazione tecnica e avvio del servizio</w:t>
            </w:r>
          </w:p>
          <w:p>
            <w:pPr>
              <w:spacing w:after="0"/>
            </w:pPr>
            <w:r>
              <w:t xml:space="preserve">La preparazione tecnica della piattaforma (registrazione dell’Istituto, utenze dei docenti, licenze) può iniziare mentre la scuola completa le proprie verifiche: per questi trattamenti YUKAI! opera come titolare autonomo, come descritto nella Privacy Policy. Il DPA serve prima della messa in uso con gli studenti, cioè quando YUKAI! inizia a trattare dati per conto dell’Istituto.</w:t>
            </w:r>
          </w:p>
        </w:tc>
      </w:tr>
    </w:tbl>
    <w:p>
      <w:pPr>
        <w:spacing w:after="120"/>
      </w:pPr>
      <w:r>
        <w:rPr>
          <w:color w:val="6B7280"/>
          <w:sz w:val="18"/>
          <w:szCs w:val="18"/>
        </w:rPr>
        <w:t xml:space="preserve">Le attività indicate per DPO e animatore digitale sono un suggerimento per organizzare il lavoro: l’Istituto le distribuisce come ritiene più opportuno.</w:t>
      </w:r>
    </w:p>
    <w:p>
      <w:pPr>
        <w:pStyle w:val="Heading2"/>
        <w:pageBreakBefore/>
        <w:spacing w:after="160" w:before="360"/>
      </w:pPr>
      <w:r>
        <w:rPr>
          <w:b/>
          <w:bCs/>
          <w:color w:val="0F5252"/>
          <w:shd w:fill="CCF1EE" w:color="auto" w:val="clear"/>
        </w:rPr>
        <w:t xml:space="preserve"> 4 </w:t>
      </w:r>
      <w:r>
        <w:rPr>
          <w:b/>
          <w:bCs/>
          <w:color w:val="111827"/>
        </w:rPr>
        <w:t xml:space="preserve">  Modello di istruzioni ai docenti autorizzati</w:t>
      </w:r>
    </w:p>
    <w:p>
      <w:pPr>
        <w:spacing w:after="120"/>
      </w:pPr>
      <w:r>
        <w:rPr>
          <w:color w:val="6B7280"/>
          <w:sz w:val="18"/>
          <w:szCs w:val="18"/>
        </w:rPr>
        <w:t xml:space="preserve">Ai sensi degli artt. 29 e 32, par. 4, GDPR e dell’art. 2-quaterdecies del D.lgs. 196/2003. Da intestare e adottare con atto del Dirigente scolastico. Non è richiesta la firma dei singoli docenti: basta portare le istruzioni a loro conoscenza, ad esempio con l’approvazione del Collegio dei docenti o con la pubblicazione nel registro elettronico con presa visione.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fill="F9FAF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Istituto:</w:t>
            </w:r>
            <w:r>
              <w:t xml:space="preserve"> [DENOMINAZIONE ISTITUTO]   ·   </w:t>
            </w:r>
            <w:r>
              <w:rPr>
                <w:b/>
                <w:bCs/>
              </w:rPr>
              <w:t xml:space="preserve">Prot.:</w:t>
            </w:r>
            <w:r>
              <w:t xml:space="preserve"> [NUMERO]   ·   </w:t>
            </w:r>
            <w:r>
              <w:rPr>
                <w:b/>
                <w:bCs/>
              </w:rPr>
              <w:t xml:space="preserve">Data:</w:t>
            </w:r>
            <w:r>
              <w:t xml:space="preserve"> [DATA]</w:t>
            </w:r>
          </w:p>
          <w:p>
            <w:pPr>
              <w:spacing w:after="0"/>
            </w:pPr>
            <w:r>
              <w:t xml:space="preserve">Il Dirigente scolastico autorizza i docenti in indirizzo a trattare i dati personali necessari all’uso della piattaforma YUKAI! per finalità didattiche, nel rispetto delle istruzioni che seguono.</w:t>
            </w:r>
          </w:p>
        </w:tc>
      </w:tr>
    </w:tbl>
    <w:p>
      <w:pPr>
        <w:keepNext/>
        <w:spacing w:after="80" w:before="200"/>
      </w:pPr>
      <w:r>
        <w:rPr>
          <w:b/>
          <w:bCs/>
          <w:color w:val="0F5252"/>
        </w:rPr>
        <w:t xml:space="preserve">Funzioni autorizzate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☒  </w:t>
      </w:r>
      <w:r>
        <w:t xml:space="preserve">Uso ordinario: accesso degli studenti tramite link, QR code o codice dell’attività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Funzioni IA per la creazione dei contenuti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Integrazione con Google Classroom</w:t>
      </w:r>
    </w:p>
    <w:p>
      <w:pPr>
        <w:spacing w:after="60"/>
        <w:ind w:left="360" w:hanging="360"/>
      </w:pPr>
      <w:r>
        <w:rPr>
          <w:rFonts w:ascii="Segoe UI Symbol" w:cs="Segoe UI Symbol" w:eastAsia="Segoe UI Symbol" w:hAnsi="Segoe UI Symbol"/>
        </w:rPr>
        <w:t xml:space="preserve">☐  </w:t>
      </w:r>
      <w:r>
        <w:t xml:space="preserve">Focus Tracking</w:t>
      </w:r>
    </w:p>
    <w:p>
      <w:pPr>
        <w:spacing w:after="120"/>
      </w:pPr>
      <w:r>
        <w:rPr>
          <w:color w:val="6B7280"/>
          <w:sz w:val="18"/>
          <w:szCs w:val="18"/>
        </w:rPr>
        <w:t xml:space="preserve">Il modulo Cyberbullismo è escluso, salvo attivazione con la procedura separata.</w:t>
      </w:r>
    </w:p>
    <w:p>
      <w:pPr>
        <w:keepNext/>
        <w:spacing w:after="80" w:before="200"/>
      </w:pPr>
      <w:r>
        <w:rPr>
          <w:b/>
          <w:bCs/>
          <w:color w:val="0F5252"/>
        </w:rPr>
        <w:t xml:space="preserve">Istruzioni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Accesso degli studenti.</w:t>
      </w:r>
      <w:r>
        <w:t xml:space="preserve"> Non richiedere né consentire account personali degli studenti. Far usare solo nickname di fantasia, casuali o personaggi; mai nome, cognome, iniziali riconoscibili o numero di registro.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Prompt e file per l’IA.</w:t>
      </w:r>
      <w:r>
        <w:t xml:space="preserve"> Non inserire nomi, dati identificativi, dati relativi alla salute (BES, DSA, L. 104/92), giudizi disciplinari o condizioni di fragilità degli studenti; non caricare documenti che li contengono.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Revisione.</w:t>
      </w:r>
      <w:r>
        <w:t xml:space="preserve"> Leggere e approvare ogni contenuto generato con l’IA prima di usarlo in classe.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Trasparenza.</w:t>
      </w:r>
      <w:r>
        <w:t xml:space="preserve"> Se si è usata l’IA, indicarlo in calce alla descrizione del cruciverba.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Risultati.</w:t>
      </w:r>
      <w:r>
        <w:t xml:space="preserve"> Il punteggio è un indicatore dell’attività di gioco a supporto del docente: non è una valutazione dello studente, non va usato come voto né per fondare decisioni disciplinari. Non pubblicare risultati riconducibili agli studenti.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Riservatezza.</w:t>
      </w:r>
      <w:r>
        <w:t xml:space="preserve"> Non comunicare a YUKAI! la corrispondenza tra nickname e identità degli studenti.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Conservazione.</w:t>
      </w:r>
      <w:r>
        <w:t xml:space="preserve"> Applicare la regola scelta dall’Istituto:  </w:t>
      </w:r>
      <w:r>
        <w:rPr>
          <w:rFonts w:ascii="Segoe UI Symbol" w:cs="Segoe UI Symbol" w:eastAsia="Segoe UI Symbol" w:hAnsi="Segoe UI Symbol"/>
        </w:rPr>
        <w:t xml:space="preserve">☐ </w:t>
      </w:r>
      <w:r>
        <w:t xml:space="preserve">rimozione su richiesta   </w:t>
      </w:r>
      <w:r>
        <w:rPr>
          <w:rFonts w:ascii="Segoe UI Symbol" w:cs="Segoe UI Symbol" w:eastAsia="Segoe UI Symbol" w:hAnsi="Segoe UI Symbol"/>
        </w:rPr>
        <w:t xml:space="preserve">☐ </w:t>
      </w:r>
      <w:r>
        <w:t xml:space="preserve">cancellazione annuale.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Credenziali.</w:t>
      </w:r>
      <w:r>
        <w:t xml:space="preserve"> Custodire le proprie credenziali e non condividere l’account.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Incidenti e richieste.</w:t>
      </w:r>
      <w:r>
        <w:t xml:space="preserve"> Segnalare subito al Dirigente scolastico e al DPO ogni anomalia o possibile violazione di dati; inoltrare loro le richieste di esercizio dei diritti senza rispondere direttamente.</w:t>
      </w:r>
    </w:p>
    <w:p>
      <w:pPr>
        <w:spacing w:after="120"/>
      </w:pPr>
      <w:r>
        <w:rPr>
          <w:color w:val="6B7280"/>
          <w:sz w:val="18"/>
          <w:szCs w:val="18"/>
        </w:rPr>
        <w:t xml:space="preserve">Per i dettagli operativi si rinvia alla Nota operativa per docenti del Kit Scuola.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FDE68A" w:sz="6"/>
              <w:left w:val="single" w:color="FDE68A" w:sz="6"/>
              <w:bottom w:val="single" w:color="FDE68A" w:sz="6"/>
              <w:right w:val="single" w:color="FDE68A" w:sz="6"/>
            </w:tcBorders>
            <w:shd w:fill="FFFBEB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Clausola sintetica, da inserire nell’atto generale di autorizzazione</w:t>
            </w:r>
          </w:p>
          <w:p>
            <w:pPr>
              <w:spacing w:after="0"/>
            </w:pPr>
            <w:r>
              <w:rPr>
                <w:i/>
                <w:iCs/>
              </w:rPr>
              <w:t xml:space="preserve">«Il personale docente autorizzato all’uso di strumenti di intelligenza artificiale per la didattica, compresa la piattaforma YUKAI!, rispetta il principio di minimizzazione dei dati. È vietato inserire nei prompt o nei file nomi, dati identificativi, giudizi disciplinari o informazioni sulla salute degli studenti (BES, DSA, L. 104/92). Il docente rivede ogni contenuto generato prima dell’uso in classe, indica l’eventuale uso dell’IA, garantisce che gli studenti partecipino senza account e con nickname non identificativi e non utilizza il punteggio come valutazione dello studente né come voto.»</w:t>
            </w:r>
          </w:p>
        </w:tc>
      </w:tr>
    </w:tbl>
    <w:p>
      <w:pPr>
        <w:spacing w:after="120"/>
      </w:pPr>
    </w:p>
    <w:tbl>
      <w:tblPr>
        <w:tblW w:type="dxa" w:w="481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</w:tblGrid>
      <w:tr>
        <w:trPr>
          <w:cantSplit/>
        </w:trPr>
        <w:tc>
          <w:tcPr>
            <w:tcW w:type="dxa" w:w="4819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20"/>
            </w:pPr>
            <w:r>
              <w:rPr>
                <w:b/>
                <w:bCs/>
              </w:rPr>
              <w:t xml:space="preserve">Il Dirigente scolastico</w:t>
            </w:r>
          </w:p>
          <w:p>
            <w:pPr>
              <w:spacing w:after="0" w:before="200"/>
            </w:pPr>
            <w:r>
              <w:t xml:space="preserve">Nome: __________________________</w:t>
            </w:r>
          </w:p>
          <w:p>
            <w:pPr>
              <w:spacing w:after="0" w:before="200"/>
            </w:pPr>
            <w:r>
              <w:t xml:space="preserve">Firma: __________________________</w:t>
            </w:r>
          </w:p>
        </w:tc>
      </w:tr>
    </w:tbl>
    <w:p>
      <w:pPr>
        <w:spacing w:after="120"/>
      </w:pPr>
    </w:p>
    <w:p>
      <w:pPr>
        <w:pBdr>
          <w:top w:val="single" w:color="D1D5DB" w:sz="6" w:space="1"/>
        </w:pBdr>
        <w:spacing w:after="120" w:before="240"/>
      </w:pPr>
    </w:p>
    <w:p>
      <w:pPr>
        <w:spacing w:after="120"/>
      </w:pPr>
      <w:r>
        <w:rPr>
          <w:color w:val="6B7280"/>
          <w:sz w:val="18"/>
          <w:szCs w:val="18"/>
        </w:rPr>
        <w:t xml:space="preserve">* </w:t>
      </w:r>
      <w:r>
        <w:rPr>
          <w:b/>
          <w:bCs/>
          <w:color w:val="6B7280"/>
          <w:sz w:val="18"/>
          <w:szCs w:val="18"/>
        </w:rPr>
        <w:t xml:space="preserve">Linee Guida MIM 2025 sull’Intelligenza Artificiale</w:t>
      </w:r>
      <w:r>
        <w:rPr>
          <w:color w:val="6B7280"/>
          <w:sz w:val="18"/>
          <w:szCs w:val="18"/>
        </w:rPr>
        <w:t xml:space="preserve"> (D.M. n. 166 del 9 agosto 2025): la piattaforma rispetta il principio dell’autonomia didattica e del ruolo centrale del docente. L’IA di YUKAI! funge da assistente (generando bozze di cruciverba), ma è il docente a validare, modificare e approvare il contenuto finale prima della somministrazione.</w:t>
      </w:r>
    </w:p>
    <w:p>
      <w:pPr>
        <w:spacing w:after="120"/>
      </w:pPr>
      <w:r>
        <w:rPr>
          <w:b/>
          <w:bCs/>
          <w:color w:val="6B7280"/>
          <w:sz w:val="18"/>
          <w:szCs w:val="18"/>
        </w:rPr>
        <w:t xml:space="preserve">AI Act europeo</w:t>
      </w:r>
      <w:r>
        <w:rPr>
          <w:color w:val="6B7280"/>
          <w:sz w:val="18"/>
          <w:szCs w:val="18"/>
        </w:rPr>
        <w:t xml:space="preserve"> (Regolamento (UE) 2024/1689): nella destinazione d’uso descritta, YUKAI! rientra nei sistemi di IA a “rischio minimo/limitato” (poiché non prende decisioni automatizzate sugli studenti né effettua profilazione o valutazione biometrica, e il punteggio è calcolato senza IA) e non appare riconducibile ai sistemi ad alto rischio dell’Allegato III. La trasparenza è garantita: quando un contenuto è co-generato dall’IA il docente lo indica, e lo propone sotto supervisione umana (</w:t>
      </w:r>
      <w:r>
        <w:rPr>
          <w:i/>
          <w:iCs/>
          <w:color w:val="6B7280"/>
          <w:sz w:val="18"/>
          <w:szCs w:val="18"/>
        </w:rPr>
        <w:t xml:space="preserve">human-in-the-loop</w:t>
      </w:r>
      <w:r>
        <w:rPr>
          <w:color w:val="6B7280"/>
          <w:sz w:val="18"/>
          <w:szCs w:val="18"/>
        </w:rPr>
        <w:t xml:space="preserve">). La valutazione definitiva spetta all’Istituto e al DPO; il dettaglio è nella Scheda Tecnica DPO.</w:t>
      </w:r>
    </w:p>
    <w:p>
      <w:pPr>
        <w:spacing w:after="120"/>
      </w:pPr>
      <w:r>
        <w:rPr>
          <w:color w:val="6B7280"/>
          <w:sz w:val="18"/>
          <w:szCs w:val="18"/>
        </w:rPr>
        <w:t xml:space="preserve">Documento collegato a: Privacy Policy YUKAI!, Termini di Servizio, Scheda Tecnica DPO, DPA ex art. 28 GDPR, Allegato per l’integrazione della DPIA/TIA, Nota operativa per docenti, Informativa famiglie e studenti e Allegato amministrativo per l’Istituto, nelle versioni vigenti.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6"/>
        <w:szCs w:val="16"/>
      </w:rPr>
      <w:t xml:space="preserve">YUKAI! · Kit Scuola · Adozione di YUKAI! in sicurezza · v1.3</w:t>
    </w:r>
    <w:r>
      <w:rPr>
        <w:color w:val="6B7280"/>
        <w:sz w:val="16"/>
        <w:szCs w:val="16"/>
      </w:rPr>
      <w:t xml:space="preserve">	Pag.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sz w:val="28"/>
      <w:szCs w:val="28"/>
    </w:rPr>
  </w:style>
  <w:style w:type="paragraph" w:styleId="Title">
    <w:name w:val="Title"/>
    <w:basedOn w:val="Normal"/>
    <w:next w:val="Normal"/>
    <w:qFormat/>
    <w:pPr>
      <w:outlineLvl w:val="0"/>
    </w:pPr>
    <w:rPr>
      <w:rFonts w:ascii="Calibri" w:cs="Calibri" w:eastAsia="Calibri" w:hAnsi="Calibri"/>
      <w:b/>
      <w:bCs/>
      <w:sz w:val="40"/>
      <w:szCs w:val="4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Adozione di YUKAI! in sicurezza</dc:title>
  <dc:creator>YUKAI! S.r.l.</dc:creator>
  <dc:description>Checklist e istruzioni per Dirigente scolastico, DPO e animatore digitale — Kit Scuola YUKAI!</dc:description>
  <cp:lastModifiedBy>Un-named</cp:lastModifiedBy>
  <cp:revision>1</cp:revision>
  <dcterms:created xsi:type="dcterms:W3CDTF">2026-10-26T07:33:47.069Z</dcterms:created>
  <dcterms:modified xsi:type="dcterms:W3CDTF">2026-10-26T07:33:47.070Z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